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396D6" w14:textId="63C37C9E" w:rsidR="00007873" w:rsidRPr="00DE4D05" w:rsidRDefault="00007873" w:rsidP="00007873">
      <w:pPr>
        <w:pStyle w:val="af2"/>
        <w:ind w:firstLineChars="0" w:firstLine="0"/>
        <w:rPr>
          <w:rFonts w:ascii="黑体" w:eastAsia="黑体" w:hAnsi="黑体"/>
          <w:b/>
          <w:bCs w:val="0"/>
          <w:sz w:val="32"/>
          <w:szCs w:val="32"/>
        </w:rPr>
      </w:pPr>
      <w:r>
        <w:rPr>
          <w:rFonts w:ascii="黑体" w:eastAsia="黑体" w:hAnsi="黑体" w:hint="eastAsia"/>
          <w:b/>
          <w:bCs w:val="0"/>
          <w:sz w:val="32"/>
          <w:szCs w:val="32"/>
        </w:rPr>
        <w:t>附件1</w:t>
      </w:r>
    </w:p>
    <w:p w14:paraId="40B9CE5E" w14:textId="77777777" w:rsidR="00007873" w:rsidRPr="00DE4D05" w:rsidRDefault="00007873" w:rsidP="00007873">
      <w:pPr>
        <w:ind w:firstLine="560"/>
      </w:pPr>
    </w:p>
    <w:p w14:paraId="6E7DA26A" w14:textId="77777777" w:rsidR="00007873" w:rsidRDefault="00007873" w:rsidP="00007873">
      <w:pPr>
        <w:pStyle w:val="af2"/>
        <w:ind w:firstLineChars="0" w:firstLine="0"/>
        <w:jc w:val="center"/>
        <w:rPr>
          <w:rFonts w:ascii="黑体" w:eastAsia="黑体" w:hAnsi="黑体"/>
          <w:b/>
          <w:bCs w:val="0"/>
          <w:sz w:val="48"/>
          <w:szCs w:val="48"/>
        </w:rPr>
      </w:pPr>
      <w:r w:rsidRPr="00007873">
        <w:rPr>
          <w:rFonts w:ascii="黑体" w:eastAsia="黑体" w:hAnsi="黑体" w:hint="eastAsia"/>
          <w:b/>
          <w:bCs w:val="0"/>
          <w:sz w:val="48"/>
          <w:szCs w:val="48"/>
        </w:rPr>
        <w:t>长春市双阳区2025</w:t>
      </w:r>
      <w:r w:rsidRPr="00007873">
        <w:rPr>
          <w:rFonts w:ascii="黑体" w:eastAsia="黑体" w:hAnsi="黑体"/>
          <w:b/>
          <w:bCs w:val="0"/>
          <w:sz w:val="48"/>
          <w:szCs w:val="48"/>
        </w:rPr>
        <w:t>年</w:t>
      </w:r>
      <w:r w:rsidRPr="00007873">
        <w:rPr>
          <w:rFonts w:ascii="黑体" w:eastAsia="黑体" w:hAnsi="黑体" w:hint="eastAsia"/>
          <w:b/>
          <w:bCs w:val="0"/>
          <w:sz w:val="48"/>
          <w:szCs w:val="48"/>
        </w:rPr>
        <w:t>土地征收成片开发</w:t>
      </w:r>
    </w:p>
    <w:p w14:paraId="25E6DBA4" w14:textId="1CFE9A99" w:rsidR="00007873" w:rsidRPr="00007873" w:rsidRDefault="00007873" w:rsidP="00007873">
      <w:pPr>
        <w:pStyle w:val="af2"/>
        <w:ind w:firstLineChars="0" w:firstLine="0"/>
        <w:jc w:val="center"/>
        <w:rPr>
          <w:rFonts w:ascii="黑体" w:eastAsia="黑体" w:hAnsi="黑体"/>
          <w:b/>
          <w:bCs w:val="0"/>
          <w:sz w:val="48"/>
          <w:szCs w:val="48"/>
        </w:rPr>
      </w:pPr>
      <w:r w:rsidRPr="00007873">
        <w:rPr>
          <w:rFonts w:ascii="黑体" w:eastAsia="黑体" w:hAnsi="黑体" w:hint="eastAsia"/>
          <w:b/>
          <w:bCs w:val="0"/>
          <w:sz w:val="48"/>
          <w:szCs w:val="48"/>
        </w:rPr>
        <w:t>方案（草案）</w:t>
      </w:r>
    </w:p>
    <w:p w14:paraId="26AE4490" w14:textId="5B645A87" w:rsidR="00007873" w:rsidRP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依据《中华人民共和国土地管理法》、《自然资源部关于印发&lt;土地征收成片开发标准的通知》（自然资规(2023)7号）等相关规定，按照吉林省自然资源厅关于土地征收成片开发的相关要求，并结合双阳区经济社会实际情况，长春市双阳区人民政府编制本次《长春市双阳区202</w:t>
      </w:r>
      <w:r>
        <w:rPr>
          <w:rFonts w:ascii="仿宋_GB2312" w:hAnsi="华文仿宋" w:cs="仿宋_GB2312" w:hint="eastAsia"/>
          <w:szCs w:val="28"/>
        </w:rPr>
        <w:t>5</w:t>
      </w:r>
      <w:r w:rsidRPr="00007873">
        <w:rPr>
          <w:rFonts w:ascii="仿宋_GB2312" w:hAnsi="华文仿宋" w:cs="仿宋_GB2312" w:hint="eastAsia"/>
          <w:szCs w:val="28"/>
        </w:rPr>
        <w:t>年土地征收成片开发方案》（以下简称《方案》）。</w:t>
      </w:r>
    </w:p>
    <w:p w14:paraId="5F75A61B" w14:textId="27954874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通过编制成片开发方案，论证成片开发的必要性、合法性、合规性，确定成片开发用地的位置、范围、基础设施条件、主要用途、实现的功能、拟安排的建设项目、开发时序和年度实施计划，保障区域发展合理的建设用地供给，合法、有序批地供地，促进土地利用集约高效的基础上稳步实现经济效益、社会效益和生态效益。</w:t>
      </w:r>
    </w:p>
    <w:p w14:paraId="4F570EE8" w14:textId="77777777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>
        <w:rPr>
          <w:rFonts w:ascii="仿宋_GB2312" w:hAnsi="华文仿宋" w:cs="仿宋_GB2312" w:hint="eastAsia"/>
          <w:szCs w:val="28"/>
        </w:rPr>
        <w:t>一、方案基本情况</w:t>
      </w:r>
    </w:p>
    <w:p w14:paraId="7D129AC7" w14:textId="2509585E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本方案涉及1个片区，地块位</w:t>
      </w:r>
      <w:r w:rsidR="00222E82">
        <w:rPr>
          <w:rFonts w:ascii="仿宋_GB2312" w:hAnsi="华文仿宋" w:cs="仿宋_GB2312" w:hint="eastAsia"/>
          <w:szCs w:val="28"/>
        </w:rPr>
        <w:t>于</w:t>
      </w:r>
      <w:r w:rsidRPr="00007873">
        <w:rPr>
          <w:rFonts w:ascii="仿宋_GB2312" w:hAnsi="华文仿宋" w:cs="仿宋_GB2312" w:hint="eastAsia"/>
          <w:szCs w:val="28"/>
        </w:rPr>
        <w:t>平湖街道城郊村，总面积0.3731公顷，国有土地0.1495公顷，集体土地0.2236公顷，该用地现状为旱地0.2203公顷，农村道路0.0030公顷，</w:t>
      </w:r>
      <w:r>
        <w:rPr>
          <w:rFonts w:ascii="仿宋_GB2312" w:hAnsi="华文仿宋" w:cs="仿宋_GB2312" w:hint="eastAsia"/>
          <w:szCs w:val="28"/>
        </w:rPr>
        <w:t>城镇村道路用地</w:t>
      </w:r>
      <w:r w:rsidRPr="00007873">
        <w:rPr>
          <w:rFonts w:ascii="仿宋_GB2312" w:hAnsi="华文仿宋" w:cs="仿宋_GB2312" w:hint="eastAsia"/>
          <w:szCs w:val="28"/>
        </w:rPr>
        <w:t>0.1495公顷。规划用地为商业服务业用地0.2236公顷，公路用地0.1495公顷。</w:t>
      </w:r>
    </w:p>
    <w:p w14:paraId="471537BD" w14:textId="69A5E940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>
        <w:rPr>
          <w:rFonts w:ascii="仿宋_GB2312" w:hAnsi="华文仿宋" w:cs="仿宋_GB2312" w:hint="eastAsia"/>
          <w:szCs w:val="28"/>
        </w:rPr>
        <w:t>二、合规性分析</w:t>
      </w:r>
    </w:p>
    <w:p w14:paraId="10B32619" w14:textId="78C73DA3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>
        <w:rPr>
          <w:rFonts w:ascii="仿宋_GB2312" w:hAnsi="华文仿宋" w:cs="仿宋_GB2312" w:hint="eastAsia"/>
          <w:szCs w:val="28"/>
        </w:rPr>
        <w:t>本</w:t>
      </w:r>
      <w:r w:rsidRPr="00007873">
        <w:rPr>
          <w:rFonts w:ascii="仿宋_GB2312" w:hAnsi="华文仿宋" w:cs="仿宋_GB2312" w:hint="eastAsia"/>
          <w:szCs w:val="28"/>
        </w:rPr>
        <w:t>方案严格执行有关法律法规、规范标准之规定，并与相关规划做好充分衔接，具体包括：一是遵循长春市双阳区“十四五”规划提出的发展重点引导要求；二是衔接长春市双阳区国土空间总体规划等相关规划，建设项目部分位于城镇开发边界内，部分位于城镇开发边界外零星布局的城镇</w:t>
      </w:r>
      <w:r w:rsidRPr="00007873">
        <w:rPr>
          <w:rFonts w:ascii="仿宋_GB2312" w:hAnsi="华文仿宋" w:cs="仿宋_GB2312" w:hint="eastAsia"/>
          <w:szCs w:val="28"/>
        </w:rPr>
        <w:lastRenderedPageBreak/>
        <w:t>建设用地；三是严格避让生态保护红线与永久基本农田保护区。</w:t>
      </w:r>
    </w:p>
    <w:p w14:paraId="75C5B3C1" w14:textId="7C7F2F2F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三、成片开发范围主要用途、实现功能及公益性用地占比</w:t>
      </w:r>
    </w:p>
    <w:p w14:paraId="261205F6" w14:textId="628827CF" w:rsidR="00007873" w:rsidRP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>
        <w:rPr>
          <w:rFonts w:ascii="仿宋_GB2312" w:hAnsi="华文仿宋" w:cs="仿宋_GB2312" w:hint="eastAsia"/>
          <w:szCs w:val="28"/>
        </w:rPr>
        <w:t>本次成片开发范围</w:t>
      </w:r>
      <w:r w:rsidRPr="00007873">
        <w:rPr>
          <w:rFonts w:ascii="仿宋_GB2312" w:hAnsi="华文仿宋" w:cs="仿宋_GB2312" w:hint="eastAsia"/>
          <w:szCs w:val="28"/>
        </w:rPr>
        <w:t>公益性用地</w:t>
      </w:r>
      <w:r>
        <w:rPr>
          <w:rFonts w:ascii="仿宋_GB2312" w:hAnsi="华文仿宋" w:cs="仿宋_GB2312" w:hint="eastAsia"/>
          <w:szCs w:val="28"/>
        </w:rPr>
        <w:t>0.1495</w:t>
      </w:r>
      <w:r w:rsidRPr="00007873">
        <w:rPr>
          <w:rFonts w:ascii="仿宋_GB2312" w:hAnsi="华文仿宋" w:cs="仿宋_GB2312" w:hint="eastAsia"/>
          <w:szCs w:val="28"/>
        </w:rPr>
        <w:t>公顷，占成片开发范围总面积的</w:t>
      </w:r>
      <w:r>
        <w:rPr>
          <w:rFonts w:ascii="仿宋_GB2312" w:hAnsi="华文仿宋" w:cs="仿宋_GB2312" w:hint="eastAsia"/>
          <w:szCs w:val="28"/>
        </w:rPr>
        <w:t>40.07</w:t>
      </w:r>
      <w:r w:rsidRPr="00007873">
        <w:rPr>
          <w:rFonts w:ascii="仿宋_GB2312" w:hAnsi="华文仿宋" w:cs="仿宋_GB2312" w:hint="eastAsia"/>
          <w:szCs w:val="28"/>
        </w:rPr>
        <w:t>%</w:t>
      </w:r>
      <w:r w:rsidR="000A473A">
        <w:rPr>
          <w:rFonts w:ascii="仿宋_GB2312" w:hAnsi="华文仿宋" w:cs="仿宋_GB2312" w:hint="eastAsia"/>
          <w:szCs w:val="28"/>
        </w:rPr>
        <w:t>，经营性用地0.2236公顷，占成片开发范围总面积的59.73%</w:t>
      </w:r>
      <w:r w:rsidRPr="00007873">
        <w:rPr>
          <w:rFonts w:ascii="仿宋_GB2312" w:hAnsi="华文仿宋" w:cs="仿宋_GB2312" w:hint="eastAsia"/>
          <w:szCs w:val="28"/>
        </w:rPr>
        <w:t>。通过项目区成片开发，很大程度上可以完善城市道路</w:t>
      </w:r>
      <w:r>
        <w:rPr>
          <w:rFonts w:ascii="仿宋_GB2312" w:hAnsi="华文仿宋" w:cs="仿宋_GB2312" w:hint="eastAsia"/>
          <w:szCs w:val="28"/>
        </w:rPr>
        <w:t>的</w:t>
      </w:r>
      <w:r w:rsidRPr="00007873">
        <w:rPr>
          <w:rFonts w:ascii="仿宋_GB2312" w:hAnsi="华文仿宋" w:cs="仿宋_GB2312" w:hint="eastAsia"/>
          <w:szCs w:val="28"/>
        </w:rPr>
        <w:t>公共设施，促进公益性事业的建设，有利于促进片区基础设施、公共服务设施等完善，提高居民生活质量，改善当地人居住环境，成片开发方案实施保证公益性配套满足大于等于40%。</w:t>
      </w:r>
    </w:p>
    <w:p w14:paraId="37DB32B3" w14:textId="61426BB3" w:rsidR="00007873" w:rsidRP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四、成片开发意义与效益</w:t>
      </w:r>
    </w:p>
    <w:p w14:paraId="6F34D66A" w14:textId="36CE214E" w:rsidR="00007873" w:rsidRDefault="00007873" w:rsidP="00007873">
      <w:pPr>
        <w:ind w:firstLine="560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通过本方案的实施：一是有利于合理配置区域公益性用地和非公益性用地比例，保障各类公告事业项目名的规划建设。二是有利于节约集约利用土地，各项建设都要尽量节省用地，提高土地利用的集约化程度，通过整合、置换和储备等手段，改善建设用地结构、布局，提高土地配置和利用效率。三是有利于公平保障被征收农民权益。</w:t>
      </w:r>
    </w:p>
    <w:p w14:paraId="1CE06FF3" w14:textId="6933831C" w:rsidR="00466863" w:rsidRDefault="00466863" w:rsidP="00007873">
      <w:pPr>
        <w:ind w:firstLine="560"/>
        <w:rPr>
          <w:rFonts w:ascii="仿宋_GB2312" w:hAnsi="华文仿宋" w:cs="仿宋_GB2312"/>
          <w:szCs w:val="28"/>
        </w:rPr>
      </w:pPr>
    </w:p>
    <w:p w14:paraId="7839AE19" w14:textId="57D8E89F" w:rsidR="00466863" w:rsidRDefault="00466863" w:rsidP="00007873">
      <w:pPr>
        <w:ind w:firstLine="560"/>
        <w:rPr>
          <w:rFonts w:ascii="仿宋_GB2312" w:hAnsi="华文仿宋" w:cs="仿宋_GB2312"/>
          <w:szCs w:val="28"/>
        </w:rPr>
      </w:pPr>
    </w:p>
    <w:p w14:paraId="3760F933" w14:textId="77777777" w:rsidR="00466863" w:rsidRPr="00007873" w:rsidRDefault="00466863" w:rsidP="00007873">
      <w:pPr>
        <w:ind w:firstLine="560"/>
        <w:rPr>
          <w:rFonts w:ascii="仿宋_GB2312" w:hAnsi="华文仿宋" w:cs="仿宋_GB2312" w:hint="eastAsia"/>
          <w:szCs w:val="28"/>
        </w:rPr>
      </w:pPr>
    </w:p>
    <w:p w14:paraId="6B249202" w14:textId="77777777" w:rsidR="00007873" w:rsidRPr="00007873" w:rsidRDefault="00007873" w:rsidP="00007873">
      <w:pPr>
        <w:ind w:firstLine="560"/>
        <w:jc w:val="right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长春市双阳区自然资源局</w:t>
      </w:r>
    </w:p>
    <w:p w14:paraId="75025235" w14:textId="6F2F6157" w:rsidR="00007873" w:rsidRPr="00007873" w:rsidRDefault="00007873" w:rsidP="00007873">
      <w:pPr>
        <w:ind w:firstLine="560"/>
        <w:jc w:val="right"/>
        <w:rPr>
          <w:rFonts w:ascii="仿宋_GB2312" w:hAnsi="华文仿宋" w:cs="仿宋_GB2312"/>
          <w:szCs w:val="28"/>
        </w:rPr>
      </w:pPr>
      <w:r w:rsidRPr="00007873">
        <w:rPr>
          <w:rFonts w:ascii="仿宋_GB2312" w:hAnsi="华文仿宋" w:cs="仿宋_GB2312" w:hint="eastAsia"/>
          <w:szCs w:val="28"/>
        </w:rPr>
        <w:t>2025年1</w:t>
      </w:r>
      <w:r>
        <w:rPr>
          <w:rFonts w:ascii="仿宋_GB2312" w:hAnsi="华文仿宋" w:cs="仿宋_GB2312" w:hint="eastAsia"/>
          <w:szCs w:val="28"/>
        </w:rPr>
        <w:t>2</w:t>
      </w:r>
      <w:r w:rsidRPr="00007873">
        <w:rPr>
          <w:rFonts w:ascii="仿宋_GB2312" w:hAnsi="华文仿宋" w:cs="仿宋_GB2312" w:hint="eastAsia"/>
          <w:szCs w:val="28"/>
        </w:rPr>
        <w:t>月</w:t>
      </w:r>
      <w:r w:rsidR="00466863">
        <w:rPr>
          <w:rFonts w:ascii="仿宋_GB2312" w:hAnsi="华文仿宋" w:cs="仿宋_GB2312"/>
          <w:szCs w:val="28"/>
        </w:rPr>
        <w:t>15</w:t>
      </w:r>
      <w:r w:rsidRPr="00007873">
        <w:rPr>
          <w:rFonts w:ascii="仿宋_GB2312" w:hAnsi="华文仿宋" w:cs="仿宋_GB2312" w:hint="eastAsia"/>
          <w:szCs w:val="28"/>
        </w:rPr>
        <w:t>日</w:t>
      </w:r>
    </w:p>
    <w:p w14:paraId="333B247A" w14:textId="77777777" w:rsidR="00696851" w:rsidRDefault="00696851" w:rsidP="00007873">
      <w:pPr>
        <w:ind w:firstLine="560"/>
        <w:rPr>
          <w:rFonts w:ascii="仿宋_GB2312"/>
        </w:rPr>
        <w:sectPr w:rsidR="00696851" w:rsidSect="00007873">
          <w:pgSz w:w="11906" w:h="16838" w:code="9"/>
          <w:pgMar w:top="1440" w:right="1440" w:bottom="1440" w:left="1440" w:header="851" w:footer="737" w:gutter="0"/>
          <w:cols w:space="425"/>
          <w:docGrid w:linePitch="326"/>
        </w:sectPr>
      </w:pPr>
    </w:p>
    <w:p w14:paraId="0CE9B0B7" w14:textId="2EB7CF64" w:rsidR="00696851" w:rsidRDefault="00696851" w:rsidP="00007873">
      <w:pPr>
        <w:ind w:firstLine="560"/>
        <w:rPr>
          <w:rFonts w:ascii="仿宋_GB2312"/>
        </w:rPr>
      </w:pPr>
      <w:r>
        <w:rPr>
          <w:rFonts w:ascii="仿宋_GB2312" w:hint="eastAsia"/>
        </w:rPr>
        <w:lastRenderedPageBreak/>
        <w:t>附</w:t>
      </w:r>
      <w:r w:rsidR="00AE5E99">
        <w:rPr>
          <w:rFonts w:ascii="仿宋_GB2312" w:hint="eastAsia"/>
        </w:rPr>
        <w:t>图</w:t>
      </w:r>
    </w:p>
    <w:p w14:paraId="65D5D22D" w14:textId="0C002B76" w:rsidR="00696851" w:rsidRDefault="00696851" w:rsidP="00007873">
      <w:pPr>
        <w:ind w:firstLine="560"/>
        <w:rPr>
          <w:rFonts w:ascii="仿宋_GB2312"/>
        </w:rPr>
      </w:pPr>
      <w:r>
        <w:rPr>
          <w:rFonts w:ascii="仿宋_GB2312" w:hint="eastAsia"/>
          <w:noProof/>
        </w:rPr>
        <w:drawing>
          <wp:inline distT="0" distB="0" distL="0" distR="0" wp14:anchorId="7D8FFD4B" wp14:editId="05DBF7C8">
            <wp:extent cx="7427463" cy="5256000"/>
            <wp:effectExtent l="0" t="0" r="2540" b="1905"/>
            <wp:docPr id="839210456" name="图片 1" descr="图示, 工程绘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210456" name="图片 1" descr="图示, 工程绘图&#10;&#10;AI 生成的内容可能不正确。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7463" cy="52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E0EA0" w14:textId="77777777" w:rsidR="00F05766" w:rsidRDefault="00696851" w:rsidP="00007873">
      <w:pPr>
        <w:ind w:firstLine="560"/>
        <w:rPr>
          <w:rFonts w:ascii="仿宋_GB2312"/>
        </w:rPr>
        <w:sectPr w:rsidR="00F05766" w:rsidSect="00696851">
          <w:pgSz w:w="16838" w:h="11906" w:orient="landscape" w:code="9"/>
          <w:pgMar w:top="1440" w:right="1440" w:bottom="1440" w:left="1440" w:header="851" w:footer="737" w:gutter="0"/>
          <w:cols w:space="425"/>
          <w:docGrid w:linePitch="381"/>
        </w:sectPr>
      </w:pPr>
      <w:r>
        <w:rPr>
          <w:rFonts w:ascii="仿宋_GB2312" w:hint="eastAsia"/>
          <w:noProof/>
        </w:rPr>
        <w:lastRenderedPageBreak/>
        <w:drawing>
          <wp:inline distT="0" distB="0" distL="0" distR="0" wp14:anchorId="286B91B3" wp14:editId="352FE46D">
            <wp:extent cx="8099425" cy="5731510"/>
            <wp:effectExtent l="0" t="0" r="0" b="2540"/>
            <wp:docPr id="777282646" name="图片 2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282646" name="图片 2" descr="图示&#10;&#10;AI 生成的内容可能不正确。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int="eastAsia"/>
          <w:noProof/>
        </w:rPr>
        <w:lastRenderedPageBreak/>
        <w:drawing>
          <wp:inline distT="0" distB="0" distL="0" distR="0" wp14:anchorId="7D659998" wp14:editId="134CA848">
            <wp:extent cx="8099425" cy="5731510"/>
            <wp:effectExtent l="0" t="0" r="0" b="2540"/>
            <wp:docPr id="1114836287" name="图片 5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836287" name="图片 5" descr="图表&#10;&#10;AI 生成的内容可能不正确。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int="eastAsia"/>
          <w:noProof/>
        </w:rPr>
        <w:lastRenderedPageBreak/>
        <w:drawing>
          <wp:inline distT="0" distB="0" distL="0" distR="0" wp14:anchorId="2E36C623" wp14:editId="7F70699A">
            <wp:extent cx="7985760" cy="5651076"/>
            <wp:effectExtent l="0" t="0" r="0" b="6985"/>
            <wp:docPr id="1340126884" name="图片 4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126884" name="图片 4" descr="图示&#10;&#10;AI 生成的内容可能不正确。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9184" cy="56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61750" w14:textId="77777777" w:rsidR="00F05766" w:rsidRPr="00007873" w:rsidRDefault="00F05766" w:rsidP="00AE5E99">
      <w:pPr>
        <w:ind w:firstLineChars="0" w:firstLine="0"/>
        <w:rPr>
          <w:rFonts w:ascii="仿宋_GB2312"/>
        </w:rPr>
      </w:pPr>
    </w:p>
    <w:sectPr w:rsidR="00F05766" w:rsidRPr="00007873" w:rsidSect="00F05766">
      <w:pgSz w:w="11906" w:h="16838" w:code="9"/>
      <w:pgMar w:top="1440" w:right="1440" w:bottom="1440" w:left="1440" w:header="851" w:footer="737" w:gutter="0"/>
      <w:cols w:space="425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24AB5" w14:textId="77777777" w:rsidR="008571CA" w:rsidRDefault="008571CA" w:rsidP="00007873">
      <w:pPr>
        <w:spacing w:line="240" w:lineRule="auto"/>
        <w:ind w:firstLine="560"/>
      </w:pPr>
      <w:r>
        <w:separator/>
      </w:r>
    </w:p>
  </w:endnote>
  <w:endnote w:type="continuationSeparator" w:id="0">
    <w:p w14:paraId="7D2826BD" w14:textId="77777777" w:rsidR="008571CA" w:rsidRDefault="008571CA" w:rsidP="00007873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华文仿宋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8C89C" w14:textId="77777777" w:rsidR="008571CA" w:rsidRDefault="008571CA" w:rsidP="00007873">
      <w:pPr>
        <w:spacing w:line="240" w:lineRule="auto"/>
        <w:ind w:firstLine="560"/>
      </w:pPr>
      <w:r>
        <w:separator/>
      </w:r>
    </w:p>
  </w:footnote>
  <w:footnote w:type="continuationSeparator" w:id="0">
    <w:p w14:paraId="6E8BAF67" w14:textId="77777777" w:rsidR="008571CA" w:rsidRDefault="008571CA" w:rsidP="00007873"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56C"/>
    <w:rsid w:val="00007873"/>
    <w:rsid w:val="000308B9"/>
    <w:rsid w:val="00071229"/>
    <w:rsid w:val="000A473A"/>
    <w:rsid w:val="000F28E9"/>
    <w:rsid w:val="00222E82"/>
    <w:rsid w:val="0022356C"/>
    <w:rsid w:val="003A7E17"/>
    <w:rsid w:val="003C7F0F"/>
    <w:rsid w:val="00466863"/>
    <w:rsid w:val="00552A13"/>
    <w:rsid w:val="00696851"/>
    <w:rsid w:val="006B6A89"/>
    <w:rsid w:val="007679AF"/>
    <w:rsid w:val="008571CA"/>
    <w:rsid w:val="009C4CFE"/>
    <w:rsid w:val="00A420FB"/>
    <w:rsid w:val="00A747FF"/>
    <w:rsid w:val="00AE5E99"/>
    <w:rsid w:val="00B0692B"/>
    <w:rsid w:val="00D515D8"/>
    <w:rsid w:val="00DD0B41"/>
    <w:rsid w:val="00F05766"/>
    <w:rsid w:val="00F07115"/>
    <w:rsid w:val="00F7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E98BDE"/>
  <w15:chartTrackingRefBased/>
  <w15:docId w15:val="{22B79468-D846-4E0C-8F72-ACA2DA21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007873"/>
    <w:pPr>
      <w:widowControl w:val="0"/>
      <w:spacing w:line="360" w:lineRule="auto"/>
      <w:ind w:firstLineChars="200" w:firstLine="200"/>
      <w:jc w:val="both"/>
    </w:pPr>
    <w:rPr>
      <w:rFonts w:ascii="Times New Roman" w:eastAsia="仿宋_GB2312" w:hAnsi="Times New Roman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235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3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35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356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356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356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356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356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356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356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235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235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356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356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2356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356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356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356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356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23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356C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2235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35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235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35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2356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35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2356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2356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078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0787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07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07873"/>
    <w:rPr>
      <w:sz w:val="18"/>
      <w:szCs w:val="18"/>
    </w:rPr>
  </w:style>
  <w:style w:type="paragraph" w:customStyle="1" w:styleId="af2">
    <w:name w:val="报告文本"/>
    <w:basedOn w:val="a"/>
    <w:next w:val="a"/>
    <w:link w:val="af3"/>
    <w:qFormat/>
    <w:rsid w:val="00007873"/>
    <w:pPr>
      <w:adjustRightInd w:val="0"/>
      <w:snapToGrid w:val="0"/>
    </w:pPr>
    <w:rPr>
      <w:rFonts w:ascii="仿宋_GB2312" w:hAnsi="仿宋_GB2312" w:cs="仿宋_GB2312"/>
      <w:bCs/>
      <w:color w:val="000000" w:themeColor="text1"/>
      <w:szCs w:val="28"/>
    </w:rPr>
  </w:style>
  <w:style w:type="character" w:customStyle="1" w:styleId="af3">
    <w:name w:val="报告文本 字符"/>
    <w:basedOn w:val="a0"/>
    <w:link w:val="af2"/>
    <w:rsid w:val="00007873"/>
    <w:rPr>
      <w:rFonts w:ascii="仿宋_GB2312" w:eastAsia="仿宋_GB2312" w:hAnsi="仿宋_GB2312" w:cs="仿宋_GB2312"/>
      <w:bCs/>
      <w:color w:val="000000" w:themeColor="text1"/>
      <w:sz w:val="28"/>
      <w:szCs w:val="28"/>
    </w:rPr>
  </w:style>
  <w:style w:type="table" w:styleId="af4">
    <w:name w:val="Table Grid"/>
    <w:basedOn w:val="a1"/>
    <w:uiPriority w:val="39"/>
    <w:rsid w:val="00F057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BB59C-A23C-4179-8632-C901E0785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502</Words>
  <Characters>543</Characters>
  <Application>Microsoft Office Word</Application>
  <DocSecurity>0</DocSecurity>
  <Lines>25</Lines>
  <Paragraphs>16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小辫 马</dc:creator>
  <cp:keywords/>
  <dc:description/>
  <cp:lastModifiedBy>acer</cp:lastModifiedBy>
  <cp:revision>10</cp:revision>
  <dcterms:created xsi:type="dcterms:W3CDTF">2025-12-10T08:57:00Z</dcterms:created>
  <dcterms:modified xsi:type="dcterms:W3CDTF">2025-12-15T00:24:00Z</dcterms:modified>
</cp:coreProperties>
</file>